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6EB" w:rsidRPr="00A87570" w:rsidRDefault="007D2D25" w:rsidP="007D2D25">
      <w:pPr>
        <w:jc w:val="center"/>
        <w:rPr>
          <w:rFonts w:asciiTheme="majorHAnsi" w:hAnsiTheme="majorHAnsi"/>
          <w:i/>
          <w:sz w:val="32"/>
          <w:szCs w:val="32"/>
        </w:rPr>
      </w:pPr>
      <w:r w:rsidRPr="00A87570">
        <w:rPr>
          <w:rFonts w:asciiTheme="majorHAnsi" w:hAnsiTheme="majorHAnsi"/>
          <w:i/>
          <w:sz w:val="32"/>
          <w:szCs w:val="32"/>
        </w:rPr>
        <w:t xml:space="preserve">City Of Mequon </w:t>
      </w:r>
    </w:p>
    <w:p w:rsidR="007D2D25" w:rsidRPr="00520FAF" w:rsidRDefault="007D2D25" w:rsidP="00520FAF">
      <w:pPr>
        <w:jc w:val="center"/>
        <w:rPr>
          <w:rFonts w:asciiTheme="majorHAnsi" w:hAnsiTheme="majorHAnsi"/>
          <w:b/>
          <w:sz w:val="32"/>
          <w:szCs w:val="32"/>
        </w:rPr>
      </w:pPr>
      <w:r w:rsidRPr="00520FAF">
        <w:rPr>
          <w:rFonts w:asciiTheme="majorHAnsi" w:hAnsiTheme="majorHAnsi"/>
          <w:b/>
          <w:sz w:val="32"/>
          <w:szCs w:val="32"/>
        </w:rPr>
        <w:t>Do you have an Illegal connection to the sanitary sewer system</w:t>
      </w:r>
      <w:r w:rsidR="00520FAF">
        <w:rPr>
          <w:rFonts w:asciiTheme="majorHAnsi" w:hAnsiTheme="majorHAnsi"/>
          <w:b/>
          <w:sz w:val="32"/>
          <w:szCs w:val="32"/>
        </w:rPr>
        <w:t>?</w:t>
      </w:r>
    </w:p>
    <w:p w:rsidR="007D2D25" w:rsidRPr="007D2D25" w:rsidRDefault="007D2D25" w:rsidP="007D2D25">
      <w:pPr>
        <w:pStyle w:val="Heading2"/>
        <w:spacing w:before="200"/>
        <w:rPr>
          <w:b w:val="0"/>
          <w:color w:val="auto"/>
          <w:sz w:val="28"/>
          <w:szCs w:val="28"/>
        </w:rPr>
      </w:pPr>
      <w:r w:rsidRPr="007D2D25">
        <w:rPr>
          <w:rStyle w:val="Heading2Char"/>
          <w:b/>
          <w:color w:val="auto"/>
          <w:sz w:val="28"/>
          <w:szCs w:val="28"/>
        </w:rPr>
        <w:t>What is an illegal connection?</w:t>
      </w:r>
    </w:p>
    <w:p w:rsidR="007D2D25" w:rsidRPr="007D2D25" w:rsidRDefault="007D2D25" w:rsidP="007D2D25">
      <w:r w:rsidRPr="007D2D25">
        <w:t>An illegal connection is any connection that drains clear water (rain or sump pump water) to the sanitary sewer system such as:</w:t>
      </w:r>
    </w:p>
    <w:p w:rsidR="007D2D25" w:rsidRPr="00520FAF" w:rsidRDefault="007D2D25" w:rsidP="007D2D25">
      <w:pPr>
        <w:pStyle w:val="ListParagraph"/>
        <w:numPr>
          <w:ilvl w:val="0"/>
          <w:numId w:val="1"/>
        </w:numPr>
        <w:rPr>
          <w:color w:val="auto"/>
          <w:sz w:val="22"/>
          <w:szCs w:val="22"/>
        </w:rPr>
      </w:pPr>
      <w:r w:rsidRPr="00520FAF">
        <w:rPr>
          <w:color w:val="auto"/>
          <w:sz w:val="22"/>
          <w:szCs w:val="22"/>
        </w:rPr>
        <w:t>Downspouts that discharge underground and are connected to the sanitary lateral.</w:t>
      </w:r>
    </w:p>
    <w:p w:rsidR="007D2D25" w:rsidRPr="00520FAF" w:rsidRDefault="007D2D25" w:rsidP="007D2D25">
      <w:pPr>
        <w:pStyle w:val="ListParagraph"/>
        <w:numPr>
          <w:ilvl w:val="0"/>
          <w:numId w:val="1"/>
        </w:numPr>
        <w:rPr>
          <w:color w:val="auto"/>
          <w:sz w:val="22"/>
          <w:szCs w:val="22"/>
        </w:rPr>
      </w:pPr>
      <w:r w:rsidRPr="00520FAF">
        <w:rPr>
          <w:color w:val="auto"/>
          <w:sz w:val="22"/>
          <w:szCs w:val="22"/>
        </w:rPr>
        <w:t>Sump pumps that are connected to a floor drain, stack pipe, or wash basin.</w:t>
      </w:r>
    </w:p>
    <w:p w:rsidR="007D2D25" w:rsidRPr="007D2D25" w:rsidRDefault="007D2D25" w:rsidP="007D2D25">
      <w:pPr>
        <w:pStyle w:val="ListParagraph"/>
        <w:numPr>
          <w:ilvl w:val="0"/>
          <w:numId w:val="1"/>
        </w:numPr>
        <w:rPr>
          <w:color w:val="auto"/>
        </w:rPr>
      </w:pPr>
      <w:r w:rsidRPr="00520FAF">
        <w:rPr>
          <w:color w:val="auto"/>
          <w:sz w:val="22"/>
          <w:szCs w:val="22"/>
        </w:rPr>
        <w:t>Yard drains that are connected to a sanitary lateral</w:t>
      </w:r>
      <w:r w:rsidRPr="007D2D25">
        <w:rPr>
          <w:color w:val="auto"/>
        </w:rPr>
        <w:t xml:space="preserve">.  </w:t>
      </w:r>
    </w:p>
    <w:p w:rsidR="00520FAF" w:rsidRPr="007A0F9D" w:rsidRDefault="00520FAF" w:rsidP="00520FAF">
      <w:pPr>
        <w:pStyle w:val="Caption"/>
        <w:rPr>
          <w:rStyle w:val="Heading1Char"/>
          <w:b w:val="0"/>
          <w:bCs w:val="0"/>
        </w:rPr>
      </w:pPr>
      <w:r>
        <w:t xml:space="preserve">Image Courtesy of Ron Graves, Ad </w:t>
      </w:r>
      <w:proofErr w:type="spellStart"/>
      <w:r>
        <w:t>Grafix</w:t>
      </w:r>
      <w:proofErr w:type="spellEnd"/>
      <w:r>
        <w:t>, Inc. and the Muncie, IN Sanitary District</w:t>
      </w:r>
    </w:p>
    <w:p w:rsidR="007D2D25" w:rsidRPr="00520FAF" w:rsidRDefault="00520FAF" w:rsidP="007D2D25">
      <w:pPr>
        <w:pStyle w:val="Heading2"/>
        <w:spacing w:before="200"/>
        <w:rPr>
          <w:bCs w:val="0"/>
          <w:color w:val="auto"/>
          <w:sz w:val="28"/>
          <w:szCs w:val="28"/>
        </w:rPr>
      </w:pPr>
      <w:r>
        <w:rPr>
          <w:noProof/>
          <w:lang w:eastAsia="en-US"/>
        </w:rPr>
        <w:drawing>
          <wp:anchor distT="0" distB="0" distL="114300" distR="114300" simplePos="0" relativeHeight="251658240" behindDoc="0" locked="0" layoutInCell="1" allowOverlap="1" wp14:anchorId="3E459CF9" wp14:editId="0FA3D639">
            <wp:simplePos x="0" y="0"/>
            <wp:positionH relativeFrom="margin">
              <wp:posOffset>-98425</wp:posOffset>
            </wp:positionH>
            <wp:positionV relativeFrom="margin">
              <wp:posOffset>3947160</wp:posOffset>
            </wp:positionV>
            <wp:extent cx="2505075" cy="2395220"/>
            <wp:effectExtent l="0" t="0" r="9525" b="508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05075" cy="2395220"/>
                    </a:xfrm>
                    <a:prstGeom prst="rect">
                      <a:avLst/>
                    </a:prstGeom>
                    <a:noFill/>
                    <a:ln>
                      <a:noFill/>
                    </a:ln>
                  </pic:spPr>
                </pic:pic>
              </a:graphicData>
            </a:graphic>
          </wp:anchor>
        </w:drawing>
      </w:r>
      <w:r w:rsidR="007D2D25" w:rsidRPr="007D2D25">
        <w:rPr>
          <w:rStyle w:val="Heading2Char"/>
          <w:b/>
          <w:color w:val="auto"/>
          <w:sz w:val="28"/>
          <w:szCs w:val="28"/>
        </w:rPr>
        <w:t>How does inflow impact the community?</w:t>
      </w:r>
    </w:p>
    <w:p w:rsidR="007D2D25" w:rsidRPr="007D2D25" w:rsidRDefault="007D2D25" w:rsidP="007D2D25">
      <w:r w:rsidRPr="007D2D25">
        <w:t>Illegal connections may help keep your yard or ditch dry but during a rain event these connections can overwhelm a sanitary sewer</w:t>
      </w:r>
    </w:p>
    <w:p w:rsidR="007D2D25" w:rsidRDefault="007D2D25" w:rsidP="007D2D25">
      <w:r>
        <w:lastRenderedPageBreak/>
        <w:t>Inflow is rain or ground water that directly flows from a roof or sump pump via a conduit into the sanitary sewer system.</w:t>
      </w:r>
    </w:p>
    <w:p w:rsidR="007D2D25" w:rsidRPr="00247A71" w:rsidRDefault="007D2D25" w:rsidP="007D2D25">
      <w:r>
        <w:t xml:space="preserve">Sanitary sewer systems are only designed to accept waste flows and the inflow of clear water can easily overwhelm the sanitary sewer system causing basement backups.  </w:t>
      </w:r>
      <w:r w:rsidR="00520FAF">
        <w:t xml:space="preserve">             </w:t>
      </w:r>
    </w:p>
    <w:p w:rsidR="007D2D25" w:rsidRDefault="007D2D25" w:rsidP="007D2D25">
      <w:r>
        <w:t xml:space="preserve">An 8 inch sanitary sewer can handle domestic waste water flow from 200 homes, but only eight sump pumps, operating at full capacity, or six homes with downspouts connected to the sanitary sewer, will overload this same 8 inch line.  </w:t>
      </w:r>
    </w:p>
    <w:p w:rsidR="00520FAF" w:rsidRPr="00520FAF" w:rsidRDefault="00520FAF" w:rsidP="00520FAF">
      <w:pPr>
        <w:pStyle w:val="Heading2"/>
        <w:spacing w:before="200"/>
        <w:rPr>
          <w:b w:val="0"/>
          <w:color w:val="auto"/>
          <w:sz w:val="28"/>
          <w:szCs w:val="28"/>
        </w:rPr>
      </w:pPr>
      <w:r w:rsidRPr="00520FAF">
        <w:rPr>
          <w:rStyle w:val="Heading2Char"/>
          <w:b/>
          <w:color w:val="auto"/>
          <w:sz w:val="28"/>
          <w:szCs w:val="28"/>
        </w:rPr>
        <w:t>How do you determine an illegal connection?</w:t>
      </w:r>
    </w:p>
    <w:p w:rsidR="00520FAF" w:rsidRDefault="00520FAF" w:rsidP="00520FAF">
      <w:r>
        <w:t xml:space="preserve">Determine where your downspouts and sump pump discharge to.  If your downspouts or sump pump discharge onto the ground, an approved drainage way or designated sump lateral then that is acceptable. If the location is unknown then further investigation may be warranted.  </w:t>
      </w:r>
    </w:p>
    <w:p w:rsidR="00520FAF" w:rsidRPr="00F10CB4" w:rsidRDefault="00520FAF" w:rsidP="00520FAF">
      <w:pPr>
        <w:pStyle w:val="Caption"/>
        <w:rPr>
          <w:rStyle w:val="Heading2Char"/>
          <w:rFonts w:asciiTheme="minorHAnsi" w:hAnsiTheme="minorHAnsi" w:cstheme="minorBidi"/>
          <w:b w:val="0"/>
          <w:bCs w:val="0"/>
        </w:rPr>
      </w:pPr>
      <w:r>
        <w:rPr>
          <w:noProof/>
          <w:lang w:eastAsia="en-US"/>
        </w:rPr>
        <w:drawing>
          <wp:inline distT="0" distB="0" distL="0" distR="0" wp14:anchorId="2A083254" wp14:editId="177F7B69">
            <wp:extent cx="2565070" cy="2565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65070" cy="2565070"/>
                    </a:xfrm>
                    <a:prstGeom prst="rect">
                      <a:avLst/>
                    </a:prstGeom>
                    <a:noFill/>
                    <a:ln>
                      <a:noFill/>
                    </a:ln>
                  </pic:spPr>
                </pic:pic>
              </a:graphicData>
            </a:graphic>
          </wp:inline>
        </w:drawing>
      </w:r>
      <w:r w:rsidRPr="00520FAF">
        <w:t xml:space="preserve"> </w:t>
      </w:r>
      <w:r>
        <w:t>Image courtesy of Cedar Falls, Iowa</w:t>
      </w:r>
    </w:p>
    <w:p w:rsidR="00520FAF" w:rsidRDefault="00520FAF" w:rsidP="007D2D25"/>
    <w:p w:rsidR="00520FAF" w:rsidRDefault="00520FAF" w:rsidP="007D2D25">
      <w:pPr>
        <w:sectPr w:rsidR="00520FAF" w:rsidSect="00520FAF">
          <w:pgSz w:w="12240" w:h="15840"/>
          <w:pgMar w:top="1440" w:right="1440" w:bottom="1440" w:left="1440" w:header="720" w:footer="720" w:gutter="0"/>
          <w:cols w:num="2" w:space="720"/>
          <w:docGrid w:linePitch="360"/>
        </w:sectPr>
      </w:pPr>
    </w:p>
    <w:p w:rsidR="00520FAF" w:rsidRDefault="00A87570" w:rsidP="007D2D25">
      <w:r w:rsidRPr="00A87570">
        <w:rPr>
          <w:noProof/>
        </w:rPr>
        <w:lastRenderedPageBreak/>
        <w:drawing>
          <wp:inline distT="0" distB="0" distL="0" distR="0" wp14:anchorId="6A8028C0" wp14:editId="51A84ABB">
            <wp:extent cx="5943600" cy="3462020"/>
            <wp:effectExtent l="0" t="0" r="0" b="5080"/>
            <wp:docPr id="7170" name="Content Placeholder 5" descr="10510_Whitefishbay_Sanitary_Surcharge-Condition_NEW.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0" name="Content Placeholder 5" descr="10510_Whitefishbay_Sanitary_Surcharge-Condition_NEW.jpg"/>
                    <pic:cNvPicPr>
                      <a:picLocks noGrp="1"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462020"/>
                    </a:xfrm>
                    <a:prstGeom prst="rect">
                      <a:avLst/>
                    </a:prstGeom>
                    <a:noFill/>
                    <a:ln>
                      <a:noFill/>
                    </a:ln>
                    <a:extLst/>
                  </pic:spPr>
                </pic:pic>
              </a:graphicData>
            </a:graphic>
          </wp:inline>
        </w:drawing>
      </w:r>
    </w:p>
    <w:p w:rsidR="00A87570" w:rsidRPr="00F10CB4" w:rsidRDefault="00A87570" w:rsidP="00A87570">
      <w:pPr>
        <w:pStyle w:val="Caption"/>
        <w:rPr>
          <w:rStyle w:val="Heading2Char"/>
          <w:rFonts w:asciiTheme="minorHAnsi" w:hAnsiTheme="minorHAnsi" w:cstheme="minorBidi"/>
          <w:b w:val="0"/>
          <w:bCs w:val="0"/>
        </w:rPr>
      </w:pPr>
      <w:r>
        <w:t>Image courtesy of Tom Zoulek, Mid City Plumbing</w:t>
      </w:r>
    </w:p>
    <w:p w:rsidR="00A87570" w:rsidRDefault="00A87570" w:rsidP="007D2D25">
      <w:pPr>
        <w:sectPr w:rsidR="00A87570" w:rsidSect="00520FAF">
          <w:pgSz w:w="12240" w:h="15840"/>
          <w:pgMar w:top="1440" w:right="1440" w:bottom="1440" w:left="1440" w:header="720" w:footer="720" w:gutter="0"/>
          <w:cols w:space="720"/>
          <w:docGrid w:linePitch="360"/>
        </w:sectPr>
      </w:pPr>
    </w:p>
    <w:p w:rsidR="00A87570" w:rsidRPr="00A87570" w:rsidRDefault="00A87570" w:rsidP="00A87570">
      <w:pPr>
        <w:pStyle w:val="Heading2"/>
        <w:spacing w:before="200"/>
        <w:rPr>
          <w:rStyle w:val="Heading2Char"/>
          <w:b/>
          <w:bCs/>
          <w:color w:val="auto"/>
          <w:sz w:val="28"/>
          <w:szCs w:val="28"/>
        </w:rPr>
      </w:pPr>
      <w:r w:rsidRPr="00A87570">
        <w:rPr>
          <w:rStyle w:val="Heading2Char"/>
          <w:b/>
          <w:color w:val="auto"/>
          <w:sz w:val="28"/>
          <w:szCs w:val="28"/>
        </w:rPr>
        <w:lastRenderedPageBreak/>
        <w:t>What can you do about an illegal connection?</w:t>
      </w:r>
    </w:p>
    <w:p w:rsidR="00A87570" w:rsidRPr="00A87570" w:rsidRDefault="00A87570" w:rsidP="00A87570">
      <w:pPr>
        <w:pStyle w:val="ListParagraph"/>
        <w:numPr>
          <w:ilvl w:val="0"/>
          <w:numId w:val="2"/>
        </w:numPr>
        <w:rPr>
          <w:color w:val="auto"/>
          <w:sz w:val="22"/>
          <w:szCs w:val="22"/>
        </w:rPr>
      </w:pPr>
      <w:r w:rsidRPr="00A87570">
        <w:rPr>
          <w:color w:val="auto"/>
          <w:sz w:val="22"/>
          <w:szCs w:val="22"/>
        </w:rPr>
        <w:t xml:space="preserve">Disconnect any downspouts that are directly connected to a sanitary sewer.  Cap the  underground pipe </w:t>
      </w:r>
    </w:p>
    <w:p w:rsidR="00A87570" w:rsidRPr="00A87570" w:rsidRDefault="00A87570" w:rsidP="00A87570">
      <w:pPr>
        <w:pStyle w:val="ListParagraph"/>
        <w:rPr>
          <w:color w:val="auto"/>
          <w:sz w:val="22"/>
          <w:szCs w:val="22"/>
        </w:rPr>
      </w:pPr>
      <w:r w:rsidRPr="00A87570">
        <w:rPr>
          <w:color w:val="auto"/>
          <w:sz w:val="22"/>
          <w:szCs w:val="22"/>
        </w:rPr>
        <w:t xml:space="preserve">and extend downspouts 6-10 feet away from your home.  </w:t>
      </w:r>
    </w:p>
    <w:p w:rsidR="00A87570" w:rsidRPr="00A87570" w:rsidRDefault="00A87570" w:rsidP="00A87570">
      <w:pPr>
        <w:pStyle w:val="ListParagraph"/>
        <w:numPr>
          <w:ilvl w:val="0"/>
          <w:numId w:val="2"/>
        </w:numPr>
        <w:rPr>
          <w:color w:val="auto"/>
          <w:sz w:val="22"/>
          <w:szCs w:val="22"/>
        </w:rPr>
      </w:pPr>
      <w:r w:rsidRPr="00A87570">
        <w:rPr>
          <w:color w:val="auto"/>
          <w:sz w:val="22"/>
          <w:szCs w:val="22"/>
        </w:rPr>
        <w:t xml:space="preserve">Disconnect any sump pumps that are directly connected to the sanitary sewer.  Discharge to grade or underground to a garden or ditch. Make sure that your discharge pipe is far enough away from your foundation and that the discharge location conforms to Mequon’s plumbing code. </w:t>
      </w:r>
    </w:p>
    <w:p w:rsidR="00A87570" w:rsidRPr="00A87570" w:rsidRDefault="00A87570" w:rsidP="00A87570">
      <w:pPr>
        <w:pStyle w:val="ListParagraph"/>
        <w:numPr>
          <w:ilvl w:val="0"/>
          <w:numId w:val="2"/>
        </w:numPr>
        <w:rPr>
          <w:sz w:val="22"/>
          <w:szCs w:val="22"/>
        </w:rPr>
      </w:pPr>
      <w:r w:rsidRPr="00A87570">
        <w:rPr>
          <w:color w:val="auto"/>
          <w:sz w:val="22"/>
          <w:szCs w:val="22"/>
        </w:rPr>
        <w:t>Disconnect yard drains from the sanitary sewer.  Discharge drains to ditches or re-grade your yard to improve drainage</w:t>
      </w:r>
      <w:r>
        <w:t xml:space="preserve">.  </w:t>
      </w:r>
    </w:p>
    <w:p w:rsidR="00A87570" w:rsidRPr="001D1B57" w:rsidRDefault="00A87570" w:rsidP="00A87570">
      <w:pPr>
        <w:rPr>
          <w:rStyle w:val="Heading2Char"/>
          <w:rFonts w:asciiTheme="minorHAnsi" w:hAnsiTheme="minorHAnsi" w:cstheme="minorBidi"/>
          <w:b w:val="0"/>
          <w:bCs w:val="0"/>
          <w:color w:val="auto"/>
          <w:sz w:val="20"/>
        </w:rPr>
      </w:pPr>
      <w:r w:rsidRPr="001D1B57">
        <w:rPr>
          <w:rStyle w:val="Heading2Char"/>
          <w:color w:val="auto"/>
          <w:sz w:val="28"/>
          <w:szCs w:val="28"/>
        </w:rPr>
        <w:lastRenderedPageBreak/>
        <w:t>What do you do with the excess water?</w:t>
      </w:r>
    </w:p>
    <w:p w:rsidR="00A87570" w:rsidRDefault="00A87570" w:rsidP="00A87570">
      <w:r>
        <w:t xml:space="preserve">Now that you have disconnected your sump pump and downspouts, your property will have to manage the storm and clear water. Water should be directed to an approved drainage way or roadway, and not on a neighbor’s property. </w:t>
      </w:r>
    </w:p>
    <w:p w:rsidR="00A87570" w:rsidRPr="00A87570" w:rsidRDefault="00A87570" w:rsidP="00A87570">
      <w:pPr>
        <w:pStyle w:val="ListParagraph"/>
        <w:numPr>
          <w:ilvl w:val="0"/>
          <w:numId w:val="3"/>
        </w:numPr>
        <w:rPr>
          <w:color w:val="auto"/>
          <w:sz w:val="22"/>
          <w:szCs w:val="22"/>
        </w:rPr>
      </w:pPr>
      <w:r w:rsidRPr="00A87570">
        <w:rPr>
          <w:color w:val="auto"/>
          <w:sz w:val="22"/>
          <w:szCs w:val="22"/>
        </w:rPr>
        <w:t xml:space="preserve">Ensure there is positive grade away from your foundation for at least the first 6 feet.  </w:t>
      </w:r>
    </w:p>
    <w:p w:rsidR="00A87570" w:rsidRPr="00A87570" w:rsidRDefault="00A87570" w:rsidP="00A87570">
      <w:pPr>
        <w:pStyle w:val="ListParagraph"/>
        <w:numPr>
          <w:ilvl w:val="0"/>
          <w:numId w:val="3"/>
        </w:numPr>
        <w:rPr>
          <w:color w:val="auto"/>
          <w:sz w:val="22"/>
          <w:szCs w:val="22"/>
        </w:rPr>
      </w:pPr>
      <w:r w:rsidRPr="00A87570">
        <w:rPr>
          <w:color w:val="auto"/>
          <w:sz w:val="22"/>
          <w:szCs w:val="22"/>
        </w:rPr>
        <w:t xml:space="preserve">Divert excess water to the storm sewer or ditch line. </w:t>
      </w:r>
    </w:p>
    <w:p w:rsidR="00A87570" w:rsidRPr="00A87570" w:rsidRDefault="00A87570" w:rsidP="00A87570">
      <w:pPr>
        <w:pStyle w:val="ListParagraph"/>
        <w:numPr>
          <w:ilvl w:val="0"/>
          <w:numId w:val="3"/>
        </w:numPr>
        <w:rPr>
          <w:color w:val="auto"/>
          <w:sz w:val="22"/>
          <w:szCs w:val="22"/>
        </w:rPr>
      </w:pPr>
      <w:r w:rsidRPr="00A87570">
        <w:rPr>
          <w:color w:val="auto"/>
          <w:sz w:val="22"/>
          <w:szCs w:val="22"/>
        </w:rPr>
        <w:t xml:space="preserve">Divert excess water to rain gardens or an infiltration basin. </w:t>
      </w:r>
    </w:p>
    <w:p w:rsidR="00A87570" w:rsidRPr="00A87570" w:rsidRDefault="00A87570" w:rsidP="00A87570">
      <w:pPr>
        <w:pStyle w:val="ListParagraph"/>
        <w:numPr>
          <w:ilvl w:val="0"/>
          <w:numId w:val="3"/>
        </w:numPr>
        <w:rPr>
          <w:color w:val="auto"/>
          <w:sz w:val="22"/>
          <w:szCs w:val="22"/>
        </w:rPr>
      </w:pPr>
      <w:r w:rsidRPr="00A87570">
        <w:rPr>
          <w:color w:val="auto"/>
          <w:sz w:val="22"/>
          <w:szCs w:val="22"/>
        </w:rPr>
        <w:t>Harvest water using rain barrels and re-use for non-potable uses such as irrigation or car washing.</w:t>
      </w:r>
    </w:p>
    <w:p w:rsidR="00A87570" w:rsidRPr="00A87570" w:rsidRDefault="00A87570" w:rsidP="00A87570">
      <w:pPr>
        <w:rPr>
          <w:rStyle w:val="Hyperlink"/>
          <w:color w:val="auto"/>
          <w:u w:val="none"/>
        </w:rPr>
      </w:pPr>
      <w:r w:rsidRPr="001C6797">
        <w:rPr>
          <w:rFonts w:asciiTheme="majorHAnsi" w:hAnsiTheme="majorHAnsi"/>
          <w:b/>
        </w:rPr>
        <w:lastRenderedPageBreak/>
        <w:t>For More  Information Please Visit:</w:t>
      </w:r>
      <w:r>
        <w:rPr>
          <w:rFonts w:asciiTheme="majorHAnsi" w:hAnsiTheme="majorHAnsi"/>
          <w:b/>
        </w:rPr>
        <w:t xml:space="preserve"> </w:t>
      </w:r>
      <w:r>
        <w:t xml:space="preserve">Milwaukee Metropolitan Sewage District </w:t>
      </w:r>
      <w:hyperlink r:id="rId10" w:history="1">
        <w:r w:rsidRPr="007531AF">
          <w:rPr>
            <w:rStyle w:val="Hyperlink"/>
          </w:rPr>
          <w:t>www.mmsd.com</w:t>
        </w:r>
      </w:hyperlink>
      <w:r w:rsidRPr="00A87570">
        <w:rPr>
          <w:rStyle w:val="Hyperlink"/>
          <w:u w:val="none"/>
        </w:rPr>
        <w:t xml:space="preserve">                                               </w:t>
      </w:r>
    </w:p>
    <w:p w:rsidR="001D1B57" w:rsidRPr="001D1B57" w:rsidRDefault="00A87570" w:rsidP="001D1B57">
      <w:r w:rsidRPr="00A87570">
        <w:rPr>
          <w:rStyle w:val="Hyperlink"/>
          <w:color w:val="auto"/>
          <w:u w:val="none"/>
        </w:rPr>
        <w:t>UW-Extension’s Website</w:t>
      </w:r>
      <w:r>
        <w:t xml:space="preserve">                     </w:t>
      </w:r>
      <w:hyperlink r:id="rId11" w:history="1">
        <w:r w:rsidRPr="004F6AFF">
          <w:rPr>
            <w:rStyle w:val="Hyperlink"/>
          </w:rPr>
          <w:t>http://clean-water.uwex.edu/pubs/</w:t>
        </w:r>
      </w:hyperlink>
    </w:p>
    <w:p w:rsidR="001D1B57" w:rsidRDefault="001D1B57" w:rsidP="001D1B57">
      <w:r>
        <w:rPr>
          <w:b/>
        </w:rPr>
        <w:t xml:space="preserve">For </w:t>
      </w:r>
      <w:r w:rsidRPr="001D1B57">
        <w:rPr>
          <w:b/>
        </w:rPr>
        <w:t>Further information</w:t>
      </w:r>
      <w:r>
        <w:t xml:space="preserve"> please contact the Deputy Director of </w:t>
      </w:r>
      <w:r w:rsidR="00AE3DAC">
        <w:t>Utilities Kevin Driscoll</w:t>
      </w:r>
    </w:p>
    <w:p w:rsidR="001D1B57" w:rsidRDefault="001D1B57" w:rsidP="001D1B57">
      <w:r>
        <w:t>Phone: 262-236-2934</w:t>
      </w:r>
      <w:r>
        <w:br/>
        <w:t xml:space="preserve">Email: </w:t>
      </w:r>
      <w:hyperlink r:id="rId12" w:history="1">
        <w:r w:rsidR="00AE3DAC" w:rsidRPr="00F943E4">
          <w:rPr>
            <w:rStyle w:val="Hyperlink"/>
          </w:rPr>
          <w:t>kdriscoll@ci.mequon.wi.us</w:t>
        </w:r>
      </w:hyperlink>
    </w:p>
    <w:p w:rsidR="001D1B57" w:rsidRPr="001D1B57" w:rsidRDefault="001D1B57" w:rsidP="001D1B57">
      <w:bookmarkStart w:id="0" w:name="_GoBack"/>
      <w:bookmarkEnd w:id="0"/>
    </w:p>
    <w:sectPr w:rsidR="001D1B57" w:rsidRPr="001D1B57" w:rsidSect="00A8757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834"/>
    <w:multiLevelType w:val="hybridMultilevel"/>
    <w:tmpl w:val="0A8AACDA"/>
    <w:lvl w:ilvl="0" w:tplc="BB46FB0C">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14D9F"/>
    <w:multiLevelType w:val="hybridMultilevel"/>
    <w:tmpl w:val="17EC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37D6D"/>
    <w:multiLevelType w:val="hybridMultilevel"/>
    <w:tmpl w:val="3330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25"/>
    <w:rsid w:val="001D1B57"/>
    <w:rsid w:val="00520FAF"/>
    <w:rsid w:val="005C26EB"/>
    <w:rsid w:val="007D2D25"/>
    <w:rsid w:val="00A87570"/>
    <w:rsid w:val="00AE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2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7D2D25"/>
    <w:pPr>
      <w:keepNext/>
      <w:keepLines/>
      <w:spacing w:before="360" w:after="120" w:line="240" w:lineRule="auto"/>
      <w:outlineLvl w:val="1"/>
    </w:pPr>
    <w:rPr>
      <w:rFonts w:asciiTheme="majorHAnsi" w:eastAsiaTheme="majorEastAsia" w:hAnsiTheme="majorHAnsi" w:cstheme="majorBidi"/>
      <w:b/>
      <w:bCs/>
      <w:color w:val="1F497D" w:themeColor="text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D2D25"/>
    <w:rPr>
      <w:rFonts w:asciiTheme="majorHAnsi" w:eastAsiaTheme="majorEastAsia" w:hAnsiTheme="majorHAnsi" w:cstheme="majorBidi"/>
      <w:b/>
      <w:bCs/>
      <w:color w:val="1F497D" w:themeColor="text2"/>
      <w:sz w:val="24"/>
      <w:szCs w:val="20"/>
      <w:lang w:eastAsia="ja-JP"/>
    </w:rPr>
  </w:style>
  <w:style w:type="paragraph" w:styleId="ListParagraph">
    <w:name w:val="List Paragraph"/>
    <w:basedOn w:val="Normal"/>
    <w:uiPriority w:val="34"/>
    <w:unhideWhenUsed/>
    <w:qFormat/>
    <w:rsid w:val="007D2D25"/>
    <w:pPr>
      <w:spacing w:line="288" w:lineRule="auto"/>
      <w:ind w:left="720"/>
      <w:contextualSpacing/>
    </w:pPr>
    <w:rPr>
      <w:color w:val="265898" w:themeColor="text2" w:themeTint="E6"/>
      <w:sz w:val="20"/>
      <w:szCs w:val="20"/>
      <w:lang w:eastAsia="ja-JP"/>
    </w:rPr>
  </w:style>
  <w:style w:type="paragraph" w:styleId="BalloonText">
    <w:name w:val="Balloon Text"/>
    <w:basedOn w:val="Normal"/>
    <w:link w:val="BalloonTextChar"/>
    <w:uiPriority w:val="99"/>
    <w:semiHidden/>
    <w:unhideWhenUsed/>
    <w:rsid w:val="007D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25"/>
    <w:rPr>
      <w:rFonts w:ascii="Tahoma" w:hAnsi="Tahoma" w:cs="Tahoma"/>
      <w:sz w:val="16"/>
      <w:szCs w:val="16"/>
    </w:rPr>
  </w:style>
  <w:style w:type="table" w:customStyle="1" w:styleId="TableLayout">
    <w:name w:val="Table Layout"/>
    <w:basedOn w:val="TableNormal"/>
    <w:uiPriority w:val="99"/>
    <w:rsid w:val="007D2D25"/>
    <w:pPr>
      <w:spacing w:line="288" w:lineRule="auto"/>
    </w:pPr>
    <w:rPr>
      <w:color w:val="265898" w:themeColor="text2" w:themeTint="E6"/>
      <w:sz w:val="20"/>
      <w:szCs w:val="20"/>
      <w:lang w:eastAsia="ja-JP"/>
    </w:rPr>
    <w:tblPr>
      <w:tblCellMar>
        <w:left w:w="0" w:type="dxa"/>
        <w:right w:w="0" w:type="dxa"/>
      </w:tblCellMar>
    </w:tblPr>
  </w:style>
  <w:style w:type="character" w:customStyle="1" w:styleId="Heading1Char">
    <w:name w:val="Heading 1 Char"/>
    <w:basedOn w:val="DefaultParagraphFont"/>
    <w:link w:val="Heading1"/>
    <w:uiPriority w:val="1"/>
    <w:rsid w:val="007D2D25"/>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2"/>
    <w:unhideWhenUsed/>
    <w:qFormat/>
    <w:rsid w:val="007D2D25"/>
    <w:pPr>
      <w:spacing w:after="340" w:line="240" w:lineRule="auto"/>
    </w:pPr>
    <w:rPr>
      <w:i/>
      <w:iCs/>
      <w:color w:val="265898" w:themeColor="text2" w:themeTint="E6"/>
      <w:sz w:val="16"/>
      <w:szCs w:val="20"/>
      <w:lang w:eastAsia="ja-JP"/>
    </w:rPr>
  </w:style>
  <w:style w:type="character" w:styleId="Hyperlink">
    <w:name w:val="Hyperlink"/>
    <w:basedOn w:val="DefaultParagraphFont"/>
    <w:uiPriority w:val="99"/>
    <w:unhideWhenUsed/>
    <w:rsid w:val="00A875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2D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7D2D25"/>
    <w:pPr>
      <w:keepNext/>
      <w:keepLines/>
      <w:spacing w:before="360" w:after="120" w:line="240" w:lineRule="auto"/>
      <w:outlineLvl w:val="1"/>
    </w:pPr>
    <w:rPr>
      <w:rFonts w:asciiTheme="majorHAnsi" w:eastAsiaTheme="majorEastAsia" w:hAnsiTheme="majorHAnsi" w:cstheme="majorBidi"/>
      <w:b/>
      <w:bCs/>
      <w:color w:val="1F497D" w:themeColor="text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D2D25"/>
    <w:rPr>
      <w:rFonts w:asciiTheme="majorHAnsi" w:eastAsiaTheme="majorEastAsia" w:hAnsiTheme="majorHAnsi" w:cstheme="majorBidi"/>
      <w:b/>
      <w:bCs/>
      <w:color w:val="1F497D" w:themeColor="text2"/>
      <w:sz w:val="24"/>
      <w:szCs w:val="20"/>
      <w:lang w:eastAsia="ja-JP"/>
    </w:rPr>
  </w:style>
  <w:style w:type="paragraph" w:styleId="ListParagraph">
    <w:name w:val="List Paragraph"/>
    <w:basedOn w:val="Normal"/>
    <w:uiPriority w:val="34"/>
    <w:unhideWhenUsed/>
    <w:qFormat/>
    <w:rsid w:val="007D2D25"/>
    <w:pPr>
      <w:spacing w:line="288" w:lineRule="auto"/>
      <w:ind w:left="720"/>
      <w:contextualSpacing/>
    </w:pPr>
    <w:rPr>
      <w:color w:val="265898" w:themeColor="text2" w:themeTint="E6"/>
      <w:sz w:val="20"/>
      <w:szCs w:val="20"/>
      <w:lang w:eastAsia="ja-JP"/>
    </w:rPr>
  </w:style>
  <w:style w:type="paragraph" w:styleId="BalloonText">
    <w:name w:val="Balloon Text"/>
    <w:basedOn w:val="Normal"/>
    <w:link w:val="BalloonTextChar"/>
    <w:uiPriority w:val="99"/>
    <w:semiHidden/>
    <w:unhideWhenUsed/>
    <w:rsid w:val="007D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D25"/>
    <w:rPr>
      <w:rFonts w:ascii="Tahoma" w:hAnsi="Tahoma" w:cs="Tahoma"/>
      <w:sz w:val="16"/>
      <w:szCs w:val="16"/>
    </w:rPr>
  </w:style>
  <w:style w:type="table" w:customStyle="1" w:styleId="TableLayout">
    <w:name w:val="Table Layout"/>
    <w:basedOn w:val="TableNormal"/>
    <w:uiPriority w:val="99"/>
    <w:rsid w:val="007D2D25"/>
    <w:pPr>
      <w:spacing w:line="288" w:lineRule="auto"/>
    </w:pPr>
    <w:rPr>
      <w:color w:val="265898" w:themeColor="text2" w:themeTint="E6"/>
      <w:sz w:val="20"/>
      <w:szCs w:val="20"/>
      <w:lang w:eastAsia="ja-JP"/>
    </w:rPr>
    <w:tblPr>
      <w:tblCellMar>
        <w:left w:w="0" w:type="dxa"/>
        <w:right w:w="0" w:type="dxa"/>
      </w:tblCellMar>
    </w:tblPr>
  </w:style>
  <w:style w:type="character" w:customStyle="1" w:styleId="Heading1Char">
    <w:name w:val="Heading 1 Char"/>
    <w:basedOn w:val="DefaultParagraphFont"/>
    <w:link w:val="Heading1"/>
    <w:uiPriority w:val="1"/>
    <w:rsid w:val="007D2D25"/>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2"/>
    <w:unhideWhenUsed/>
    <w:qFormat/>
    <w:rsid w:val="007D2D25"/>
    <w:pPr>
      <w:spacing w:after="340" w:line="240" w:lineRule="auto"/>
    </w:pPr>
    <w:rPr>
      <w:i/>
      <w:iCs/>
      <w:color w:val="265898" w:themeColor="text2" w:themeTint="E6"/>
      <w:sz w:val="16"/>
      <w:szCs w:val="20"/>
      <w:lang w:eastAsia="ja-JP"/>
    </w:rPr>
  </w:style>
  <w:style w:type="character" w:styleId="Hyperlink">
    <w:name w:val="Hyperlink"/>
    <w:basedOn w:val="DefaultParagraphFont"/>
    <w:uiPriority w:val="99"/>
    <w:unhideWhenUsed/>
    <w:rsid w:val="00A87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kdriscoll@ci.mequon.wi.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ean-water.uwex.edu/pubs/" TargetMode="External"/><Relationship Id="rId5" Type="http://schemas.openxmlformats.org/officeDocument/2006/relationships/settings" Target="settings.xml"/><Relationship Id="rId10" Type="http://schemas.openxmlformats.org/officeDocument/2006/relationships/hyperlink" Target="http://www.mmsd.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C6B78-236B-49FD-9B81-413FA512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Mequon</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Jahncke</dc:creator>
  <cp:lastModifiedBy>Barbara Vento</cp:lastModifiedBy>
  <cp:revision>2</cp:revision>
  <dcterms:created xsi:type="dcterms:W3CDTF">2015-03-27T13:50:00Z</dcterms:created>
  <dcterms:modified xsi:type="dcterms:W3CDTF">2017-05-23T18:35:00Z</dcterms:modified>
</cp:coreProperties>
</file>